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BF2E1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加压冷热敷治疗仪</w:t>
      </w:r>
    </w:p>
    <w:p w14:paraId="4616B83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数量 1台 预算 6万元</w:t>
      </w:r>
    </w:p>
    <w:p w14:paraId="58DC0B94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申请科室 康复医学科</w:t>
      </w:r>
    </w:p>
    <w:p w14:paraId="54A1C79D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采购需求：</w:t>
      </w:r>
    </w:p>
    <w:p w14:paraId="2D6F7D8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1：适用范围：适用于对患者局部进行冷敷或者热敷治疗，满足康复科常见消肿、止痛及促进血液循环的治疗需求。</w:t>
      </w:r>
    </w:p>
    <w:p w14:paraId="33B119D2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2：操作界面：配备触摸屏，显示参数全面直观，操作简便快捷。</w:t>
      </w:r>
    </w:p>
    <w:p w14:paraId="7D100B4C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woUserID w:val="1"/>
        </w:rPr>
        <w:t>▲</w:t>
      </w:r>
      <w:r>
        <w:rPr>
          <w:rFonts w:hint="eastAsia" w:ascii="微软雅黑" w:hAnsi="微软雅黑" w:eastAsia="微软雅黑" w:cs="微软雅黑"/>
        </w:rPr>
        <w:t>3：核心技术：采用医用级半导体制冷和制热技术，确保温度控制精准且安全。</w:t>
      </w:r>
    </w:p>
    <w:p w14:paraId="5B2454E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4：温</w:t>
      </w:r>
      <w:r>
        <w:rPr>
          <w:rFonts w:hint="eastAsia" w:ascii="微软雅黑" w:hAnsi="微软雅黑" w:eastAsia="微软雅黑" w:cs="微软雅黑"/>
          <w:b/>
          <w:bCs/>
        </w:rPr>
        <w:t>度</w:t>
      </w:r>
      <w:r>
        <w:rPr>
          <w:rFonts w:hint="eastAsia" w:ascii="微软雅黑" w:hAnsi="微软雅黑" w:eastAsia="微软雅黑" w:cs="微软雅黑"/>
        </w:rPr>
        <w:t>设定范围包含但不限于1℃～42℃，温度步进调节精度：0.1℃～</w:t>
      </w:r>
      <w:r>
        <w:rPr>
          <w:rFonts w:hint="eastAsia" w:ascii="微软雅黑" w:hAnsi="微软雅黑" w:eastAsia="微软雅黑" w:cs="微软雅黑"/>
          <w:lang w:val="en-US" w:eastAsia="zh-CN"/>
        </w:rPr>
        <w:t>0.5</w:t>
      </w:r>
      <w:r>
        <w:rPr>
          <w:rFonts w:hint="eastAsia" w:ascii="微软雅黑" w:hAnsi="微软雅黑" w:eastAsia="微软雅黑" w:cs="微软雅黑"/>
        </w:rPr>
        <w:t>℃。</w:t>
      </w:r>
    </w:p>
    <w:p w14:paraId="0790172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woUserID w:val="1"/>
        </w:rPr>
        <w:t>▲</w:t>
      </w:r>
      <w:r>
        <w:rPr>
          <w:rFonts w:hint="eastAsia" w:ascii="微软雅黑" w:hAnsi="微软雅黑" w:eastAsia="微软雅黑" w:cs="微软雅黑"/>
        </w:rPr>
        <w:t>5：治疗模式设定：支持治疗计次功能，可单独设定工作时间、间歇时间和使用次数，满足个性化治疗方案。</w:t>
      </w:r>
    </w:p>
    <w:p w14:paraId="12926F1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6：制冷/制热效率：</w:t>
      </w:r>
    </w:p>
    <w:p w14:paraId="4B51BB93">
      <w:pPr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工作状态下平均制冷速率：≥5℃/min；</w:t>
      </w:r>
    </w:p>
    <w:p w14:paraId="60EAF094">
      <w:pPr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工作状态下平均制热速率：≥10℃/min。</w:t>
      </w:r>
    </w:p>
    <w:p w14:paraId="0A96C9E9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7：时间控制：治疗时间范围包含但不限于1-60min，步进0.5min～</w:t>
      </w:r>
      <w:r>
        <w:rPr>
          <w:rFonts w:hint="eastAsia" w:ascii="微软雅黑" w:hAnsi="微软雅黑" w:eastAsia="微软雅黑" w:cs="微软雅黑"/>
          <w:lang w:val="en-US" w:eastAsia="zh-CN"/>
        </w:rPr>
        <w:t>1</w:t>
      </w:r>
      <w:r>
        <w:rPr>
          <w:rFonts w:hint="eastAsia" w:ascii="微软雅黑" w:hAnsi="微软雅黑" w:eastAsia="微软雅黑" w:cs="微软雅黑"/>
        </w:rPr>
        <w:t>min，精准可调。</w:t>
      </w:r>
    </w:p>
    <w:p w14:paraId="3A3FBB69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woUserID w:val="1"/>
        </w:rPr>
        <w:t>▲</w:t>
      </w:r>
      <w:r>
        <w:rPr>
          <w:rFonts w:hint="eastAsia" w:ascii="微软雅黑" w:hAnsi="微软雅黑" w:eastAsia="微软雅黑" w:cs="微软雅黑"/>
        </w:rPr>
        <w:t>8：加压功能：具有脉冲、持续加压模式，加压模式种类≥5种，以适应不同部位和病情的治疗需求。</w:t>
      </w:r>
    </w:p>
    <w:p w14:paraId="3EC94BD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9：智能安全提示：当传感器检测到故障时，具备语音告知功能，确保使用安全及及时维护。</w:t>
      </w:r>
    </w:p>
    <w:p w14:paraId="1F08BF10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10：耐用性：设备设计使用年限大于5年。</w:t>
      </w:r>
    </w:p>
    <w:p w14:paraId="47937FF1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★11：如有专用耗材或易损件（如绑带、连接管等），要求提供具体清单（否则视为无），耗材支持线上采购。</w:t>
      </w:r>
    </w:p>
    <w:p w14:paraId="399E550D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★12：提供相关产品彩页、设备配置清单，根据临床需求提供一定数量的易损件。</w:t>
      </w:r>
    </w:p>
    <w:p w14:paraId="6B87B14E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★13：整机保修</w:t>
      </w:r>
      <w:r>
        <w:rPr>
          <w:rFonts w:hint="eastAsia" w:ascii="微软雅黑" w:hAnsi="微软雅黑" w:eastAsia="微软雅黑" w:cs="微软雅黑"/>
          <w:lang w:val="en-US" w:eastAsia="zh-CN"/>
        </w:rPr>
        <w:t>3</w:t>
      </w:r>
      <w:bookmarkStart w:id="0" w:name="_GoBack"/>
      <w:bookmarkEnd w:id="0"/>
      <w:r>
        <w:rPr>
          <w:rFonts w:hint="eastAsia" w:ascii="微软雅黑" w:hAnsi="微软雅黑" w:eastAsia="微软雅黑" w:cs="微软雅黑"/>
        </w:rPr>
        <w:t>年起，生产日期距离安装日期≤6个月。</w:t>
      </w:r>
    </w:p>
    <w:p w14:paraId="6D6A143B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★14：凡需要计量和医院需要校准的设备，必须在送货前完成首次计量检定/校准，并在交货时提供检定证书或校准证书。</w:t>
      </w:r>
    </w:p>
    <w:p w14:paraId="01946AFA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注：★为废标项，▲为重点项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720EC8"/>
    <w:rsid w:val="05720EC8"/>
    <w:rsid w:val="532E6D42"/>
    <w:rsid w:val="5CF43E4D"/>
    <w:rsid w:val="767F8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591</Words>
  <Characters>622</Characters>
  <Lines>0</Lines>
  <Paragraphs>0</Paragraphs>
  <TotalTime>0</TotalTime>
  <ScaleCrop>false</ScaleCrop>
  <LinksUpToDate>false</LinksUpToDate>
  <CharactersWithSpaces>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2026-09-09T18:56:00Z</dcterms:created>
  <dc:creator>庄玉铭</dc:creator>
  <cp:lastModifiedBy>庄玉铭</cp:lastModifiedBy>
  <dcterms:modified xsi:type="dcterms:W3CDTF">2026-09-11T06:13:12Z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032F746945214F47BE1C937CD934A3A1_11</vt:lpwstr>
  </property>
  <property fmtid="{D5CDD505-2E9C-101B-9397-08002B2CF9AE}" pid="4" name="KSOTemplateDocerSaveRecord">
    <vt:lpwstr>eyJoZGlkIjoiM2U5ODc1YzVmZDRkNDAwNzdjNDZhNzkxNjM2NjhlZjYiLCJ1c2VySWQiOiIxNjYyNTg3MjEwIn0=</vt:lpwstr>
  </property>
</Properties>
</file>