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63D1D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呼吸训练器</w:t>
      </w:r>
    </w:p>
    <w:p w14:paraId="5741FA83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数量1台   预算5万元</w:t>
      </w:r>
    </w:p>
    <w:p w14:paraId="138057D0">
      <w:p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申请科室  康复医学科</w:t>
      </w:r>
    </w:p>
    <w:p w14:paraId="153ECDBD">
      <w:pPr>
        <w:pStyle w:val="5"/>
        <w:numPr>
          <w:ilvl w:val="0"/>
          <w:numId w:val="0"/>
        </w:numPr>
        <w:rPr>
          <w:rFonts w:hint="eastAsia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采购需求：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▲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1：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  <w:lang w:val="en-US" w:eastAsia="zh-CN"/>
        </w:rPr>
        <w:t>≥2种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有肺容量训练（IS）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  <w:lang w:val="en-US" w:eastAsia="zh-CN"/>
        </w:rPr>
        <w:t>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支持IS流速型、IS容量型肺容量训练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  <w:lang w:val="en-US" w:eastAsia="zh-CN"/>
        </w:rPr>
        <w:t>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▲2：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吸入给药评估，阻抗等级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  <w:lang w:val="en-US" w:eastAsia="zh-CN"/>
        </w:rPr>
        <w:t>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highlight w:val="none"/>
          <w:shd w:val="clear" w:fill="FFFFFF"/>
        </w:rPr>
        <w:t>六档阻抗选择；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3：具有肺功能测定功能。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4：吸气肌训练，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至少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支持自动/手动/自定义三种模式，手动模式：训练指标范围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包括但不限于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3cmH2O-200cmH2O，自动训练负荷：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五档可调；自定义模式：可关联呼吸肌力测定检查单、辅助调节训练负荷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5：激励式可量化系统界面：具有语音、动画指导训练，可清晰评估每次训练成效。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6：支持训练后压力、振幅、呼气流量、呼气时间、呼气容积等参数显示，具有智能振动正</w:t>
      </w:r>
      <w:r>
        <w:rPr>
          <w:rFonts w:hint="eastAsia"/>
        </w:rPr>
        <w:t>压通气模式。</w:t>
      </w:r>
    </w:p>
    <w:p w14:paraId="618B6ADC">
      <w:pPr>
        <w:pStyle w:val="5"/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7：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如有专用耗材或易损件，要求提供具体清单（否则视为无），耗材支持线上采购；</w:t>
      </w:r>
    </w:p>
    <w:p w14:paraId="094347EC">
      <w:pPr>
        <w:pStyle w:val="5"/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8：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提供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相关产品彩页、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设备配置清单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，根据临床需求提供一定数量的易损件</w:t>
      </w:r>
    </w:p>
    <w:p w14:paraId="11A1900D">
      <w:pPr>
        <w:pStyle w:val="5"/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9：整机保修3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年起，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生产日期距离安装日期≤6 个月</w:t>
      </w:r>
    </w:p>
    <w:p w14:paraId="76D3ABF8">
      <w:pPr>
        <w:pStyle w:val="5"/>
        <w:numPr>
          <w:ilvl w:val="0"/>
          <w:numId w:val="0"/>
        </w:numP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  <w:t>：</w:t>
      </w:r>
      <w:r>
        <w:rPr>
          <w:rFonts w:hint="default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凡需要计量和医院需要校准的设备，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必须</w:t>
      </w:r>
      <w:r>
        <w:rPr>
          <w:rFonts w:hint="default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在送货前完成首次计量检定/校准，并在交货时提供检定证书或校准证书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。</w:t>
      </w:r>
    </w:p>
    <w:p w14:paraId="5D216491">
      <w:pP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</w:p>
    <w:p w14:paraId="30F4925E">
      <w:pPr>
        <w:rPr>
          <w:rFonts w:hint="default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注：★为废标项，▲为重点项</w:t>
      </w:r>
    </w:p>
    <w:p w14:paraId="5DBA13F5">
      <w:pPr>
        <w:rPr>
          <w:rFonts w:hint="default"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A63D8"/>
    <w:rsid w:val="04C96DAE"/>
    <w:rsid w:val="292A63D8"/>
    <w:rsid w:val="36EE5CF0"/>
    <w:rsid w:val="7C953723"/>
    <w:rsid w:val="7E0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customStyle="1" w:styleId="5">
    <w:name w:val="Compact"/>
    <w:basedOn w:val="2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452</Characters>
  <Lines>0</Lines>
  <Paragraphs>0</Paragraphs>
  <TotalTime>1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2026-09-03T02:01:00Z</dcterms:created>
  <dc:creator>庄玉铭</dc:creator>
  <cp:lastModifiedBy>庄玉铭</cp:lastModifiedBy>
  <dcterms:modified xsi:type="dcterms:W3CDTF">2026-09-11T06:12:56Z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349DA2FB8F4840F0BC52123EC39245EC_11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