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70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直立电动病床</w:t>
      </w:r>
    </w:p>
    <w:p w14:paraId="75B8D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数量 2张 总预算 8万元（单价预算4万元）</w:t>
      </w:r>
    </w:p>
    <w:p w14:paraId="5E922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申请科室 康复医学科</w:t>
      </w:r>
    </w:p>
    <w:p w14:paraId="5C78B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采购需求：</w:t>
      </w:r>
    </w:p>
    <w:p w14:paraId="60966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1：适用范围：适用于神经系统失控引起的下肢无力、疼痛、痉挛患者，以及偏瘫、截瘫及脑外伤等重症患者。具备辅助站立训练、翻身功能，帮助重症患者减少并发症。</w:t>
      </w:r>
    </w:p>
    <w:p w14:paraId="4ACB1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1"/>
          <w:szCs w:val="21"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</w:rPr>
        <w:t>2：多体位调节功能：</w:t>
      </w:r>
    </w:p>
    <w:p w14:paraId="013BF4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直立倾斜角度范围</w:t>
      </w:r>
      <w:r>
        <w:rPr>
          <w:rFonts w:hint="eastAsia" w:ascii="微软雅黑" w:hAnsi="微软雅黑" w:eastAsia="微软雅黑" w:cs="微软雅黑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</w:rPr>
        <w:t>：0-85°；</w:t>
      </w:r>
    </w:p>
    <w:p w14:paraId="67B942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背部调节范围</w:t>
      </w:r>
      <w:r>
        <w:rPr>
          <w:rFonts w:hint="eastAsia" w:ascii="微软雅黑" w:hAnsi="微软雅黑" w:eastAsia="微软雅黑" w:cs="微软雅黑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</w:rPr>
        <w:t>：0-75°；</w:t>
      </w:r>
    </w:p>
    <w:p w14:paraId="7A3361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膝部调节范围</w:t>
      </w:r>
      <w:r>
        <w:rPr>
          <w:rFonts w:hint="eastAsia" w:ascii="微软雅黑" w:hAnsi="微软雅黑" w:eastAsia="微软雅黑" w:cs="微软雅黑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</w:rPr>
        <w:t>：0-35°；</w:t>
      </w:r>
    </w:p>
    <w:p w14:paraId="0915DF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具备一键背膝联动功能；</w:t>
      </w:r>
    </w:p>
    <w:p w14:paraId="5F9318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床体升降范围</w:t>
      </w:r>
      <w:r>
        <w:rPr>
          <w:rFonts w:hint="eastAsia" w:ascii="微软雅黑" w:hAnsi="微软雅黑" w:eastAsia="微软雅黑" w:cs="微软雅黑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</w:rPr>
        <w:t>：500-750mm；</w:t>
      </w:r>
    </w:p>
    <w:p w14:paraId="38A1B0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头高脚低/头低脚高角度调节</w:t>
      </w:r>
      <w:r>
        <w:rPr>
          <w:rFonts w:hint="eastAsia" w:ascii="微软雅黑" w:hAnsi="微软雅黑" w:eastAsia="微软雅黑" w:cs="微软雅黑"/>
          <w:lang w:val="en-US" w:eastAsia="zh-CN"/>
        </w:rPr>
        <w:t>均须包含但不限于</w:t>
      </w:r>
      <w:r>
        <w:rPr>
          <w:rFonts w:hint="eastAsia" w:ascii="微软雅黑" w:hAnsi="微软雅黑" w:eastAsia="微软雅黑" w:cs="微软雅黑"/>
        </w:rPr>
        <w:t>：0-13°；</w:t>
      </w:r>
    </w:p>
    <w:p w14:paraId="2BC848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7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具备一键心脏椅位功能、一键复位功能及手动CPR功能。</w:t>
      </w:r>
    </w:p>
    <w:p w14:paraId="7E6CC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3：舒适性与体位管理：背板具备自动回缩功能，使背板贴合人体曲线弧度，减轻背部上升导致的臀部摩擦及腹部压迫感，便于患者调整坐姿。</w:t>
      </w:r>
    </w:p>
    <w:p w14:paraId="36697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1"/>
          <w:szCs w:val="21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4：</w:t>
      </w:r>
      <w:r>
        <w:rPr>
          <w:rFonts w:hint="eastAsia" w:ascii="微软雅黑" w:hAnsi="微软雅黑" w:eastAsia="微软雅黑" w:cs="微软雅黑"/>
          <w:b/>
          <w:bCs/>
        </w:rPr>
        <w:t>控制系统与直立功能：</w:t>
      </w:r>
      <w:r>
        <w:rPr>
          <w:rFonts w:hint="eastAsia" w:ascii="微软雅黑" w:hAnsi="微软雅黑" w:eastAsia="微软雅黑" w:cs="微软雅黑"/>
        </w:rPr>
        <w:t>床体可实现</w:t>
      </w:r>
      <w:r>
        <w:rPr>
          <w:rFonts w:hint="eastAsia" w:ascii="微软雅黑" w:hAnsi="微软雅黑" w:eastAsia="微软雅黑" w:cs="微软雅黑"/>
          <w:lang w:val="en-US" w:eastAsia="zh-CN"/>
        </w:rPr>
        <w:t>≥</w:t>
      </w:r>
      <w:r>
        <w:rPr>
          <w:rFonts w:hint="eastAsia" w:ascii="微软雅黑" w:hAnsi="微软雅黑" w:eastAsia="微软雅黑" w:cs="微软雅黑"/>
        </w:rPr>
        <w:t>85°直立倾斜；采用360度环形碰触式升降调节开关控制床体升降。</w:t>
      </w:r>
    </w:p>
    <w:p w14:paraId="7D11B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5：安全稳定性设计：</w:t>
      </w:r>
    </w:p>
    <w:p w14:paraId="1FE4A72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配备直立平衡衔接台：在床体直立时，底框架下方的衔接台滑出并延伸，确保直立时的稳定性，防止倾翻风险；</w:t>
      </w:r>
    </w:p>
    <w:p w14:paraId="79E96D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回归平躺状态时模块自动收纳，离地距离不小于15cm，确保移位机可正常使用。</w:t>
      </w:r>
    </w:p>
    <w:p w14:paraId="080AA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6：护栏设计：配备四片式分体式升降护栏，随床体功能联动，最大限度保护患者安全；护栏上部呈易于握持形状，可作病人起立时的助力棒。</w:t>
      </w:r>
    </w:p>
    <w:p w14:paraId="09436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7：急救与安全配置：</w:t>
      </w:r>
    </w:p>
    <w:p w14:paraId="0EB7C9B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CPR功能：配置电子CPR和手动紧急CPR释放装置，床体两侧中间位置设有把手释放装置；</w:t>
      </w:r>
    </w:p>
    <w:p w14:paraId="6F85BAA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急停开关：设置紧急停止按钮，按下后病床所有动作立即停止，手控无法操作；</w:t>
      </w:r>
    </w:p>
    <w:p w14:paraId="7C7F25A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绑带：配备1套绑带，具备卡扣双重安全保护。</w:t>
      </w:r>
    </w:p>
    <w:p w14:paraId="74790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8：配件与材质要求：</w:t>
      </w:r>
    </w:p>
    <w:p w14:paraId="46D92C5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配备耐用的IV输液架，两侧</w:t>
      </w:r>
      <w:r>
        <w:rPr>
          <w:rFonts w:hint="eastAsia" w:ascii="微软雅黑" w:hAnsi="微软雅黑" w:eastAsia="微软雅黑" w:cs="微软雅黑"/>
          <w:lang w:val="en-US" w:eastAsia="zh-CN"/>
        </w:rPr>
        <w:t>至少</w:t>
      </w:r>
      <w:r>
        <w:rPr>
          <w:rFonts w:hint="eastAsia" w:ascii="微软雅黑" w:hAnsi="微软雅黑" w:eastAsia="微软雅黑" w:cs="微软雅黑"/>
        </w:rPr>
        <w:t>4个引流挂勾；</w:t>
      </w:r>
    </w:p>
    <w:p w14:paraId="4DAF65C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配备蓄电池，可在断电状态下继续工作；</w:t>
      </w:r>
    </w:p>
    <w:p w14:paraId="4E47CFB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床垫采用防水、防火、抗菌防螨PU皮革（需提供证明文件）；</w:t>
      </w:r>
    </w:p>
    <w:p w14:paraId="0828607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电机防水等级达到IP66。</w:t>
      </w:r>
    </w:p>
    <w:p w14:paraId="2FF4C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</w:rPr>
        <w:t>9：资质与认证要求：</w:t>
      </w:r>
    </w:p>
    <w:p w14:paraId="74BB164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提供二类医疗器械注册证，适用范围需包含供临床各类病房承载及护理患者使用，且能提供85度直立体位；</w:t>
      </w:r>
    </w:p>
    <w:p w14:paraId="2044CB3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提供CE、FDA、ISO13485等证书；</w:t>
      </w:r>
    </w:p>
    <w:p w14:paraId="6705F48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845" w:leftChars="0" w:hanging="425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使用期限：</w:t>
      </w:r>
      <w:r>
        <w:rPr>
          <w:rFonts w:hint="eastAsia" w:ascii="微软雅黑" w:hAnsi="微软雅黑" w:eastAsia="微软雅黑" w:cs="微软雅黑"/>
          <w:lang w:val="en-US" w:eastAsia="zh-CN"/>
        </w:rPr>
        <w:t>≥</w:t>
      </w:r>
      <w:r>
        <w:rPr>
          <w:rFonts w:hint="eastAsia" w:ascii="微软雅黑" w:hAnsi="微软雅黑" w:eastAsia="微软雅黑" w:cs="微软雅黑"/>
        </w:rPr>
        <w:t>10年（可提供药监局下发证明文件）。</w:t>
      </w:r>
    </w:p>
    <w:p w14:paraId="17A6A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★10：如有专用耗材或易损件，要求提供具体清单（否则视为无），耗材支持线上采购。</w:t>
      </w:r>
    </w:p>
    <w:p w14:paraId="2CC7E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★11：提供相关产品彩页、设备配置清单，根据临床需求提供一定数量的易损件。</w:t>
      </w:r>
    </w:p>
    <w:p w14:paraId="04576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★12：整机保修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年起，生产日期距离安装日期≤6个月。</w:t>
      </w:r>
    </w:p>
    <w:p w14:paraId="6E3C3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★13：凡需要计量和医院需要校准的设备，必须在送货前完成首次计量检定/校准，并在交货时提供检定证书或校准证书。</w:t>
      </w:r>
    </w:p>
    <w:p w14:paraId="33383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59B0E7"/>
    <w:multiLevelType w:val="singleLevel"/>
    <w:tmpl w:val="A459B0E7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AF034E6D"/>
    <w:multiLevelType w:val="singleLevel"/>
    <w:tmpl w:val="AF034E6D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AF8D770C"/>
    <w:multiLevelType w:val="singleLevel"/>
    <w:tmpl w:val="AF8D770C"/>
    <w:lvl w:ilvl="0" w:tentative="0">
      <w:start w:val="1"/>
      <w:numFmt w:val="decimal"/>
      <w:suff w:val="space"/>
      <w:lvlText w:val="%1)"/>
      <w:lvlJc w:val="left"/>
      <w:pPr>
        <w:ind w:left="0" w:leftChars="0" w:firstLine="567" w:firstLineChars="0"/>
      </w:pPr>
      <w:rPr>
        <w:rFonts w:hint="default"/>
      </w:rPr>
    </w:lvl>
  </w:abstractNum>
  <w:abstractNum w:abstractNumId="3">
    <w:nsid w:val="C1229D8D"/>
    <w:multiLevelType w:val="singleLevel"/>
    <w:tmpl w:val="C1229D8D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02CB9B08"/>
    <w:multiLevelType w:val="singleLevel"/>
    <w:tmpl w:val="02CB9B08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35BBB"/>
    <w:rsid w:val="093C4609"/>
    <w:rsid w:val="15C54BE0"/>
    <w:rsid w:val="277918A7"/>
    <w:rsid w:val="3AF96F16"/>
    <w:rsid w:val="4A8C1F70"/>
    <w:rsid w:val="51800809"/>
    <w:rsid w:val="66966409"/>
    <w:rsid w:val="799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character" w:customStyle="1" w:styleId="7">
    <w:name w:val="标题 1 Char"/>
    <w:link w:val="2"/>
    <w:qFormat/>
    <w:uiPriority w:val="0"/>
    <w:rPr>
      <w:rFonts w:ascii="Times New Roman" w:hAnsi="Times New Roman" w:eastAsia="宋体" w:cs="Times New Roman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966</Words>
  <Characters>1021</Characters>
  <Lines>0</Lines>
  <Paragraphs>0</Paragraphs>
  <TotalTime>10</TotalTime>
  <ScaleCrop>false</ScaleCrop>
  <LinksUpToDate>false</LinksUpToDate>
  <CharactersWithSpaces>1025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2024-01-08T15:20:00Z</dcterms:created>
  <dc:creator>钟文军</dc:creator>
  <cp:lastModifiedBy>庄玉铭</cp:lastModifiedBy>
  <dcterms:modified xsi:type="dcterms:W3CDTF">2026-09-11T06:13:47Z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C692F2FAE03F479280302BD74770502B_12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